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EDDE" w14:textId="77777777" w:rsidR="007F6715" w:rsidRDefault="007F6715" w:rsidP="007F67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Exploration – Integration – Resolution </w:t>
      </w:r>
    </w:p>
    <w:p w14:paraId="31FC238F" w14:textId="77777777" w:rsidR="007F6715" w:rsidRPr="000346E8" w:rsidRDefault="007F6715" w:rsidP="007F6715">
      <w:pPr>
        <w:spacing w:before="675" w:after="270" w:line="240" w:lineRule="auto"/>
        <w:outlineLvl w:val="2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0346E8">
        <w:rPr>
          <w:rFonts w:eastAsia="Times New Roman" w:cstheme="minorHAnsi"/>
          <w:b/>
          <w:bCs/>
          <w:color w:val="222222"/>
          <w:sz w:val="24"/>
          <w:szCs w:val="24"/>
        </w:rPr>
        <w:t>Trigg</w:t>
      </w:r>
      <w:r>
        <w:rPr>
          <w:rFonts w:eastAsia="Times New Roman" w:cstheme="minorHAnsi"/>
          <w:b/>
          <w:bCs/>
          <w:color w:val="222222"/>
          <w:sz w:val="24"/>
          <w:szCs w:val="24"/>
        </w:rPr>
        <w:t>e</w:t>
      </w:r>
      <w:r w:rsidRPr="000346E8">
        <w:rPr>
          <w:rFonts w:eastAsia="Times New Roman" w:cstheme="minorHAnsi"/>
          <w:b/>
          <w:bCs/>
          <w:color w:val="222222"/>
          <w:sz w:val="24"/>
          <w:szCs w:val="24"/>
        </w:rPr>
        <w:t>ring Event</w:t>
      </w:r>
    </w:p>
    <w:p w14:paraId="30ECEA7C" w14:textId="77777777" w:rsidR="007F6715" w:rsidRPr="000346E8" w:rsidRDefault="007F6715" w:rsidP="007F6715">
      <w:pPr>
        <w:spacing w:after="0" w:line="240" w:lineRule="auto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“First is a triggering event, where an issue or problem is identified for further inquiry” (ibid).</w:t>
      </w:r>
    </w:p>
    <w:p w14:paraId="0BEC601B" w14:textId="77777777" w:rsidR="007F6715" w:rsidRPr="000346E8" w:rsidRDefault="007F6715" w:rsidP="007F6715">
      <w:pPr>
        <w:numPr>
          <w:ilvl w:val="0"/>
          <w:numId w:val="1"/>
        </w:numPr>
        <w:spacing w:before="100" w:beforeAutospacing="1" w:after="0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Design discussions and assignments with thoughtful, intentional prompts</w:t>
      </w:r>
    </w:p>
    <w:p w14:paraId="062FA31C" w14:textId="77777777" w:rsidR="007F6715" w:rsidRPr="000346E8" w:rsidRDefault="007F6715" w:rsidP="007F6715">
      <w:pPr>
        <w:spacing w:before="675" w:after="270" w:line="240" w:lineRule="auto"/>
        <w:outlineLvl w:val="2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0346E8">
        <w:rPr>
          <w:rFonts w:eastAsia="Times New Roman" w:cstheme="minorHAnsi"/>
          <w:b/>
          <w:bCs/>
          <w:color w:val="222222"/>
          <w:sz w:val="24"/>
          <w:szCs w:val="24"/>
        </w:rPr>
        <w:t>Exploration</w:t>
      </w:r>
    </w:p>
    <w:p w14:paraId="6C911E98" w14:textId="77777777" w:rsidR="007F6715" w:rsidRPr="000346E8" w:rsidRDefault="007F6715" w:rsidP="007F6715">
      <w:pPr>
        <w:spacing w:after="420" w:line="240" w:lineRule="auto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“Next is exploration, where students explore the issue both individually and as a community, through reflection and discourse” (ibid).</w:t>
      </w:r>
    </w:p>
    <w:p w14:paraId="164F9A9E" w14:textId="77777777" w:rsidR="007F6715" w:rsidRPr="000346E8" w:rsidRDefault="007F6715" w:rsidP="007F671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Iterative practice</w:t>
      </w:r>
    </w:p>
    <w:p w14:paraId="06EB5A5F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Use drafts and scaffolded projects to allow multiple feedback points and encourage consistent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growth</w:t>
      </w:r>
      <w:proofErr w:type="gramEnd"/>
    </w:p>
    <w:p w14:paraId="0DF6A01E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Have students do a smaller assignment multiple times with one variable changed (for instance,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How</w:t>
      </w:r>
      <w:proofErr w:type="gramEnd"/>
      <w:r w:rsidRPr="000346E8">
        <w:rPr>
          <w:rFonts w:eastAsia="Times New Roman" w:cstheme="minorHAnsi"/>
          <w:color w:val="505050"/>
          <w:sz w:val="24"/>
          <w:szCs w:val="24"/>
        </w:rPr>
        <w:t xml:space="preserve"> does this change if you have a different audience? What if the initial assumption is different? </w:t>
      </w:r>
      <w:proofErr w:type="spellStart"/>
      <w:r w:rsidRPr="000346E8">
        <w:rPr>
          <w:rFonts w:eastAsia="Times New Roman" w:cstheme="minorHAnsi"/>
          <w:color w:val="505050"/>
          <w:sz w:val="24"/>
          <w:szCs w:val="24"/>
        </w:rPr>
        <w:t>etc</w:t>
      </w:r>
      <w:proofErr w:type="spellEnd"/>
      <w:r w:rsidRPr="000346E8">
        <w:rPr>
          <w:rFonts w:eastAsia="Times New Roman" w:cstheme="minorHAnsi"/>
          <w:color w:val="505050"/>
          <w:sz w:val="24"/>
          <w:szCs w:val="24"/>
        </w:rPr>
        <w:t>)</w:t>
      </w:r>
    </w:p>
    <w:p w14:paraId="49695BD1" w14:textId="77777777" w:rsidR="007F6715" w:rsidRPr="000346E8" w:rsidRDefault="007F6715" w:rsidP="007F671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Use collaboration, group projects, or team-based learning to encourage deeper dives into the material.</w:t>
      </w:r>
    </w:p>
    <w:p w14:paraId="69F42E40" w14:textId="77777777" w:rsidR="007F6715" w:rsidRPr="000346E8" w:rsidRDefault="007F6715" w:rsidP="007F671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Incorporate different tools for discussion (such as open annotation tools) to better facilitate different types of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discussion</w:t>
      </w:r>
      <w:proofErr w:type="gramEnd"/>
    </w:p>
    <w:p w14:paraId="579F3879" w14:textId="77777777" w:rsidR="007F6715" w:rsidRPr="000346E8" w:rsidRDefault="007F6715" w:rsidP="007F671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Project-based learning</w:t>
      </w:r>
    </w:p>
    <w:p w14:paraId="12465107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Focus on process rather than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outcome</w:t>
      </w:r>
      <w:proofErr w:type="gramEnd"/>
    </w:p>
    <w:p w14:paraId="2E9F2F91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Opportunity for students to test out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concepts</w:t>
      </w:r>
      <w:proofErr w:type="gramEnd"/>
    </w:p>
    <w:p w14:paraId="2BF0A618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Consider if you can give your students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choice</w:t>
      </w:r>
      <w:proofErr w:type="gramEnd"/>
      <w:r w:rsidRPr="000346E8">
        <w:rPr>
          <w:rFonts w:eastAsia="Times New Roman" w:cstheme="minorHAnsi"/>
          <w:color w:val="505050"/>
          <w:sz w:val="24"/>
          <w:szCs w:val="24"/>
        </w:rPr>
        <w:t xml:space="preserve"> in the format of the final product (aka, do all final reports need to be the same or could they be written report, a video, a webpage, an infographic, </w:t>
      </w:r>
      <w:proofErr w:type="spellStart"/>
      <w:r w:rsidRPr="000346E8">
        <w:rPr>
          <w:rFonts w:eastAsia="Times New Roman" w:cstheme="minorHAnsi"/>
          <w:color w:val="505050"/>
          <w:sz w:val="24"/>
          <w:szCs w:val="24"/>
        </w:rPr>
        <w:t>etc</w:t>
      </w:r>
      <w:proofErr w:type="spellEnd"/>
      <w:r w:rsidRPr="000346E8">
        <w:rPr>
          <w:rFonts w:eastAsia="Times New Roman" w:cstheme="minorHAnsi"/>
          <w:color w:val="505050"/>
          <w:sz w:val="24"/>
          <w:szCs w:val="24"/>
        </w:rPr>
        <w:t>?)</w:t>
      </w:r>
    </w:p>
    <w:p w14:paraId="4A20A715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Use small groups for collaborative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problem-solving</w:t>
      </w:r>
      <w:proofErr w:type="gramEnd"/>
    </w:p>
    <w:p w14:paraId="61B6AB97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Replicate a workplace-based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scenario</w:t>
      </w:r>
      <w:proofErr w:type="gramEnd"/>
    </w:p>
    <w:p w14:paraId="37E1AD54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Better reflective of practice post-degree</w:t>
      </w:r>
    </w:p>
    <w:p w14:paraId="67C33173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Assign group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roles</w:t>
      </w:r>
      <w:proofErr w:type="gramEnd"/>
    </w:p>
    <w:p w14:paraId="464D02FC" w14:textId="77777777" w:rsidR="007F6715" w:rsidRPr="000346E8" w:rsidRDefault="007F6715" w:rsidP="007F671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Peer Reviews</w:t>
      </w:r>
    </w:p>
    <w:p w14:paraId="13786134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lastRenderedPageBreak/>
        <w:t xml:space="preserve">Incorporate into earlier, smaller pieces of larger projects to expose students to multiple approaches/ideas, as well as provide different types of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feedback</w:t>
      </w:r>
      <w:proofErr w:type="gramEnd"/>
    </w:p>
    <w:p w14:paraId="0C35D1B3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Give students a rubric to help guide their reviews/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feedback</w:t>
      </w:r>
      <w:proofErr w:type="gramEnd"/>
    </w:p>
    <w:p w14:paraId="07BA7049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Use peer review to support iterative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work</w:t>
      </w:r>
      <w:proofErr w:type="gramEnd"/>
    </w:p>
    <w:p w14:paraId="16725319" w14:textId="77777777" w:rsidR="007F6715" w:rsidRPr="000346E8" w:rsidRDefault="007F6715" w:rsidP="007F6715">
      <w:pPr>
        <w:numPr>
          <w:ilvl w:val="1"/>
          <w:numId w:val="2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Integrate “lessons learned” from peer-review process into self-evaluation and/or reflection (for example,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How</w:t>
      </w:r>
      <w:proofErr w:type="gramEnd"/>
      <w:r w:rsidRPr="000346E8">
        <w:rPr>
          <w:rFonts w:eastAsia="Times New Roman" w:cstheme="minorHAnsi"/>
          <w:color w:val="505050"/>
          <w:sz w:val="24"/>
          <w:szCs w:val="24"/>
        </w:rPr>
        <w:t xml:space="preserve"> did your perspective and/or final product change as a result of peer feedback?)</w:t>
      </w:r>
    </w:p>
    <w:p w14:paraId="3AEAB0DC" w14:textId="77777777" w:rsidR="007F6715" w:rsidRPr="000346E8" w:rsidRDefault="007F6715" w:rsidP="007F6715">
      <w:pPr>
        <w:spacing w:before="675" w:after="270" w:line="240" w:lineRule="auto"/>
        <w:outlineLvl w:val="2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0346E8">
        <w:rPr>
          <w:rFonts w:eastAsia="Times New Roman" w:cstheme="minorHAnsi"/>
          <w:b/>
          <w:bCs/>
          <w:color w:val="222222"/>
          <w:sz w:val="24"/>
          <w:szCs w:val="24"/>
        </w:rPr>
        <w:t>Integration</w:t>
      </w:r>
    </w:p>
    <w:p w14:paraId="588FCC66" w14:textId="77777777" w:rsidR="007F6715" w:rsidRPr="000346E8" w:rsidRDefault="007F6715" w:rsidP="007F6715">
      <w:pPr>
        <w:spacing w:after="420" w:line="240" w:lineRule="auto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“The third stage is integration, where learners construct meaning from ideas developed during exploration” (ibid).</w:t>
      </w:r>
    </w:p>
    <w:p w14:paraId="1FA15526" w14:textId="77777777" w:rsidR="007F6715" w:rsidRPr="000346E8" w:rsidRDefault="007F6715" w:rsidP="007F671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Incorporate different strategies for discussion (student-led, role-based, shifting audiences) based on the purpose of discussion in the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course</w:t>
      </w:r>
      <w:proofErr w:type="gramEnd"/>
    </w:p>
    <w:p w14:paraId="0B4C6275" w14:textId="77777777" w:rsidR="007F6715" w:rsidRPr="000346E8" w:rsidRDefault="007F6715" w:rsidP="007F671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Promote iterative practice by having students create different versions of a project through drafts, </w:t>
      </w:r>
      <w:proofErr w:type="spellStart"/>
      <w:r w:rsidRPr="000346E8">
        <w:rPr>
          <w:rFonts w:eastAsia="Times New Roman" w:cstheme="minorHAnsi"/>
          <w:color w:val="505050"/>
          <w:sz w:val="24"/>
          <w:szCs w:val="24"/>
        </w:rPr>
        <w:t>ePortfolios</w:t>
      </w:r>
      <w:proofErr w:type="spellEnd"/>
      <w:r w:rsidRPr="000346E8">
        <w:rPr>
          <w:rFonts w:eastAsia="Times New Roman" w:cstheme="minorHAnsi"/>
          <w:color w:val="505050"/>
          <w:sz w:val="24"/>
          <w:szCs w:val="24"/>
        </w:rPr>
        <w:t>, or shifted prompts (for example, perhaps they need to explain one concept to two different audiences).</w:t>
      </w:r>
    </w:p>
    <w:p w14:paraId="0C69D934" w14:textId="77777777" w:rsidR="007F6715" w:rsidRPr="000346E8" w:rsidRDefault="007F6715" w:rsidP="007F671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Use discussions as an opportunity to have students draw from their own perspective/experience and make connections to course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concepts</w:t>
      </w:r>
      <w:proofErr w:type="gramEnd"/>
    </w:p>
    <w:p w14:paraId="53BE6A4B" w14:textId="77777777" w:rsidR="007F6715" w:rsidRPr="000346E8" w:rsidRDefault="007F6715" w:rsidP="007F671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Student-led instruction</w:t>
      </w:r>
    </w:p>
    <w:p w14:paraId="4B00A73F" w14:textId="77777777" w:rsidR="007F6715" w:rsidRPr="000346E8" w:rsidRDefault="007F6715" w:rsidP="007F6715">
      <w:pPr>
        <w:numPr>
          <w:ilvl w:val="1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Tap into different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motivators</w:t>
      </w:r>
      <w:proofErr w:type="gramEnd"/>
    </w:p>
    <w:p w14:paraId="731CFA38" w14:textId="77777777" w:rsidR="007F6715" w:rsidRPr="000346E8" w:rsidRDefault="007F6715" w:rsidP="007F6715">
      <w:pPr>
        <w:numPr>
          <w:ilvl w:val="1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Encourage higher-level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thinking</w:t>
      </w:r>
      <w:proofErr w:type="gramEnd"/>
    </w:p>
    <w:p w14:paraId="39B82A7C" w14:textId="77777777" w:rsidR="007F6715" w:rsidRPr="000346E8" w:rsidRDefault="007F6715" w:rsidP="007F6715">
      <w:pPr>
        <w:numPr>
          <w:ilvl w:val="1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Opportunity for students to explore topics of interest to them personally in greater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depth</w:t>
      </w:r>
      <w:proofErr w:type="gramEnd"/>
    </w:p>
    <w:p w14:paraId="69429F80" w14:textId="77777777" w:rsidR="007F6715" w:rsidRPr="000346E8" w:rsidRDefault="007F6715" w:rsidP="007F6715">
      <w:pPr>
        <w:numPr>
          <w:ilvl w:val="1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Could be used with small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groups</w:t>
      </w:r>
      <w:proofErr w:type="gramEnd"/>
    </w:p>
    <w:p w14:paraId="3BEDE424" w14:textId="77777777" w:rsidR="007F6715" w:rsidRPr="000346E8" w:rsidRDefault="007F6715" w:rsidP="007F671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Constructive feedback</w:t>
      </w:r>
    </w:p>
    <w:p w14:paraId="30560F79" w14:textId="77777777" w:rsidR="007F6715" w:rsidRPr="000346E8" w:rsidRDefault="007F6715" w:rsidP="007F6715">
      <w:pPr>
        <w:numPr>
          <w:ilvl w:val="1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Ensure that feedback is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actionable</w:t>
      </w:r>
      <w:proofErr w:type="gramEnd"/>
    </w:p>
    <w:p w14:paraId="709C58FD" w14:textId="77777777" w:rsidR="007F6715" w:rsidRPr="000346E8" w:rsidRDefault="007F6715" w:rsidP="007F6715">
      <w:pPr>
        <w:numPr>
          <w:ilvl w:val="1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If possible, allow students to respond to feedback with follow-up questions and/or a revised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product</w:t>
      </w:r>
      <w:proofErr w:type="gramEnd"/>
    </w:p>
    <w:p w14:paraId="390EDF6A" w14:textId="77777777" w:rsidR="007F6715" w:rsidRPr="000346E8" w:rsidRDefault="007F6715" w:rsidP="007F6715">
      <w:pPr>
        <w:numPr>
          <w:ilvl w:val="1"/>
          <w:numId w:val="3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Use feedback to encourage/expand student strengths by pointing out what’s working 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well</w:t>
      </w:r>
      <w:proofErr w:type="gramEnd"/>
    </w:p>
    <w:p w14:paraId="0A9DC8F1" w14:textId="77777777" w:rsidR="007F6715" w:rsidRPr="000346E8" w:rsidRDefault="007F6715" w:rsidP="007F6715">
      <w:pPr>
        <w:spacing w:after="420" w:line="240" w:lineRule="auto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b/>
          <w:bCs/>
          <w:i/>
          <w:iCs/>
          <w:color w:val="505050"/>
          <w:sz w:val="24"/>
          <w:szCs w:val="24"/>
        </w:rPr>
        <w:t xml:space="preserve">Challenge 1: Building students' grasp of complex concepts through scholarly </w:t>
      </w:r>
      <w:proofErr w:type="gramStart"/>
      <w:r w:rsidRPr="000346E8">
        <w:rPr>
          <w:rFonts w:eastAsia="Times New Roman" w:cstheme="minorHAnsi"/>
          <w:b/>
          <w:bCs/>
          <w:i/>
          <w:iCs/>
          <w:color w:val="505050"/>
          <w:sz w:val="24"/>
          <w:szCs w:val="24"/>
        </w:rPr>
        <w:t>discourse</w:t>
      </w:r>
      <w:proofErr w:type="gramEnd"/>
    </w:p>
    <w:p w14:paraId="62327A73" w14:textId="77777777" w:rsidR="007F6715" w:rsidRPr="000346E8" w:rsidRDefault="007F6715" w:rsidP="007F671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lastRenderedPageBreak/>
        <w:t>Host a debate between individuals or groups (can be synchronous or asynchronous)</w:t>
      </w:r>
    </w:p>
    <w:p w14:paraId="459070C2" w14:textId="77777777" w:rsidR="007F6715" w:rsidRPr="000346E8" w:rsidRDefault="007F6715" w:rsidP="007F671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Add a short recording explaining or framing the concept to the discussion prompt so students can more easily ask questions, discuss amongst themselves, etc.</w:t>
      </w:r>
    </w:p>
    <w:p w14:paraId="51429A4B" w14:textId="77777777" w:rsidR="007F6715" w:rsidRPr="000346E8" w:rsidRDefault="007F6715" w:rsidP="007F671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Have students create materials to explain the concept to each other and then do a short recording to share with others</w:t>
      </w:r>
    </w:p>
    <w:p w14:paraId="03260498" w14:textId="77777777" w:rsidR="007F6715" w:rsidRPr="000346E8" w:rsidRDefault="007F6715" w:rsidP="007F6715">
      <w:pPr>
        <w:spacing w:after="420" w:line="240" w:lineRule="auto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b/>
          <w:bCs/>
          <w:i/>
          <w:iCs/>
          <w:color w:val="505050"/>
          <w:sz w:val="24"/>
          <w:szCs w:val="24"/>
        </w:rPr>
        <w:t xml:space="preserve">Challenge 2: Promoting critical thinking and complex </w:t>
      </w:r>
      <w:proofErr w:type="gramStart"/>
      <w:r w:rsidRPr="000346E8">
        <w:rPr>
          <w:rFonts w:eastAsia="Times New Roman" w:cstheme="minorHAnsi"/>
          <w:b/>
          <w:bCs/>
          <w:i/>
          <w:iCs/>
          <w:color w:val="505050"/>
          <w:sz w:val="24"/>
          <w:szCs w:val="24"/>
        </w:rPr>
        <w:t>learning</w:t>
      </w:r>
      <w:proofErr w:type="gramEnd"/>
    </w:p>
    <w:p w14:paraId="648AEA6C" w14:textId="77777777" w:rsidR="007F6715" w:rsidRPr="000346E8" w:rsidRDefault="007F6715" w:rsidP="007F6715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Layer in opportunities for reflective thinking: blogs, mini-projects, short reflections, </w:t>
      </w:r>
      <w:proofErr w:type="spellStart"/>
      <w:r w:rsidRPr="000346E8">
        <w:rPr>
          <w:rFonts w:eastAsia="Times New Roman" w:cstheme="minorHAnsi"/>
          <w:color w:val="505050"/>
          <w:sz w:val="24"/>
          <w:szCs w:val="24"/>
        </w:rPr>
        <w:t>etc</w:t>
      </w:r>
      <w:proofErr w:type="spellEnd"/>
      <w:r w:rsidRPr="000346E8">
        <w:rPr>
          <w:rFonts w:eastAsia="Times New Roman" w:cstheme="minorHAnsi"/>
          <w:color w:val="505050"/>
          <w:sz w:val="24"/>
          <w:szCs w:val="24"/>
        </w:rPr>
        <w:t xml:space="preserve"> can be good for this</w:t>
      </w:r>
    </w:p>
    <w:p w14:paraId="40501BB6" w14:textId="77777777" w:rsidR="007F6715" w:rsidRPr="000346E8" w:rsidRDefault="007F6715" w:rsidP="007F6715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When possible, replace basic content consumption with opportunities to put concepts into practice</w:t>
      </w:r>
    </w:p>
    <w:p w14:paraId="5C43E3DE" w14:textId="77777777" w:rsidR="007F6715" w:rsidRPr="000346E8" w:rsidRDefault="007F6715" w:rsidP="007F6715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Offer opportunities for students to update/improve work after receiving feedback</w:t>
      </w:r>
    </w:p>
    <w:p w14:paraId="338991D1" w14:textId="77777777" w:rsidR="007F6715" w:rsidRPr="000346E8" w:rsidRDefault="007F6715" w:rsidP="007F6715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Scaffold larger projects or use a multi-stage project to scaffold a complex concept</w:t>
      </w:r>
    </w:p>
    <w:p w14:paraId="3FABD46B" w14:textId="77777777" w:rsidR="007F6715" w:rsidRPr="000346E8" w:rsidRDefault="007F6715" w:rsidP="007F6715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Resource for problem-based learning/course design</w:t>
      </w:r>
    </w:p>
    <w:p w14:paraId="3E00F060" w14:textId="77777777" w:rsidR="007F6715" w:rsidRPr="000346E8" w:rsidRDefault="007F6715" w:rsidP="007F6715">
      <w:pPr>
        <w:spacing w:before="675" w:after="270" w:line="240" w:lineRule="auto"/>
        <w:outlineLvl w:val="2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0346E8">
        <w:rPr>
          <w:rFonts w:eastAsia="Times New Roman" w:cstheme="minorHAnsi"/>
          <w:b/>
          <w:bCs/>
          <w:color w:val="222222"/>
          <w:sz w:val="24"/>
          <w:szCs w:val="24"/>
        </w:rPr>
        <w:t>Resolution</w:t>
      </w:r>
    </w:p>
    <w:p w14:paraId="4512751B" w14:textId="77777777" w:rsidR="007F6715" w:rsidRPr="000346E8" w:rsidRDefault="007F6715" w:rsidP="007F6715">
      <w:pPr>
        <w:spacing w:after="420" w:line="240" w:lineRule="auto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“Finally, the process culminates in resolution, where learners apply the new knowledge</w:t>
      </w:r>
      <w:proofErr w:type="gramStart"/>
      <w:r w:rsidRPr="000346E8">
        <w:rPr>
          <w:rFonts w:eastAsia="Times New Roman" w:cstheme="minorHAnsi"/>
          <w:color w:val="505050"/>
          <w:sz w:val="24"/>
          <w:szCs w:val="24"/>
        </w:rPr>
        <w:t>…”(</w:t>
      </w:r>
      <w:proofErr w:type="gramEnd"/>
      <w:r w:rsidRPr="000346E8">
        <w:rPr>
          <w:rFonts w:eastAsia="Times New Roman" w:cstheme="minorHAnsi"/>
          <w:color w:val="505050"/>
          <w:sz w:val="24"/>
          <w:szCs w:val="24"/>
        </w:rPr>
        <w:t>ibid).</w:t>
      </w:r>
    </w:p>
    <w:p w14:paraId="70236BAA" w14:textId="77777777" w:rsidR="007F6715" w:rsidRPr="000346E8" w:rsidRDefault="007F6715" w:rsidP="007F6715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Provide students with opportunities for self-evaluation and reflection on their coursework and/or learning process.</w:t>
      </w:r>
    </w:p>
    <w:p w14:paraId="19E65750" w14:textId="77777777" w:rsidR="007F6715" w:rsidRPr="000346E8" w:rsidRDefault="007F6715" w:rsidP="007F6715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Exploration beyond the classroom</w:t>
      </w:r>
    </w:p>
    <w:p w14:paraId="34B069F6" w14:textId="77777777" w:rsidR="007F6715" w:rsidRPr="000346E8" w:rsidRDefault="007F6715" w:rsidP="007F6715">
      <w:pPr>
        <w:numPr>
          <w:ilvl w:val="1"/>
          <w:numId w:val="6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 xml:space="preserve">Assignments that incorporate material not found inside the course (for instance, attend a virtual townhall, visit a local art installation, explore digital repositories, </w:t>
      </w:r>
      <w:proofErr w:type="spellStart"/>
      <w:r w:rsidRPr="000346E8">
        <w:rPr>
          <w:rFonts w:eastAsia="Times New Roman" w:cstheme="minorHAnsi"/>
          <w:color w:val="505050"/>
          <w:sz w:val="24"/>
          <w:szCs w:val="24"/>
        </w:rPr>
        <w:t>etc</w:t>
      </w:r>
      <w:proofErr w:type="spellEnd"/>
      <w:r w:rsidRPr="000346E8">
        <w:rPr>
          <w:rFonts w:eastAsia="Times New Roman" w:cstheme="minorHAnsi"/>
          <w:color w:val="505050"/>
          <w:sz w:val="24"/>
          <w:szCs w:val="24"/>
        </w:rPr>
        <w:t>)</w:t>
      </w:r>
    </w:p>
    <w:p w14:paraId="6EDDCA4C" w14:textId="77777777" w:rsidR="007F6715" w:rsidRPr="000346E8" w:rsidRDefault="007F6715" w:rsidP="007F6715">
      <w:pPr>
        <w:numPr>
          <w:ilvl w:val="1"/>
          <w:numId w:val="6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Interviews</w:t>
      </w:r>
    </w:p>
    <w:p w14:paraId="4DA6ADD6" w14:textId="77777777" w:rsidR="007F6715" w:rsidRPr="000346E8" w:rsidRDefault="007F6715" w:rsidP="007F6715">
      <w:pPr>
        <w:numPr>
          <w:ilvl w:val="1"/>
          <w:numId w:val="6"/>
        </w:numPr>
        <w:spacing w:before="100" w:beforeAutospacing="1" w:after="100" w:afterAutospacing="1" w:line="375" w:lineRule="atLeast"/>
        <w:rPr>
          <w:rFonts w:eastAsia="Times New Roman" w:cstheme="minorHAnsi"/>
          <w:color w:val="505050"/>
          <w:sz w:val="24"/>
          <w:szCs w:val="24"/>
        </w:rPr>
      </w:pPr>
      <w:r w:rsidRPr="000346E8">
        <w:rPr>
          <w:rFonts w:eastAsia="Times New Roman" w:cstheme="minorHAnsi"/>
          <w:color w:val="505050"/>
          <w:sz w:val="24"/>
          <w:szCs w:val="24"/>
        </w:rPr>
        <w:t>Student-proposed projects (for instance, identify a workplace problem and apply course concepts to propose/create a solution)</w:t>
      </w:r>
    </w:p>
    <w:p w14:paraId="0E67B7B2" w14:textId="77777777" w:rsidR="007F6715" w:rsidRPr="000346E8" w:rsidRDefault="007F6715" w:rsidP="007F6715">
      <w:pPr>
        <w:rPr>
          <w:rFonts w:cstheme="minorHAnsi"/>
          <w:sz w:val="24"/>
          <w:szCs w:val="24"/>
        </w:rPr>
      </w:pPr>
    </w:p>
    <w:p w14:paraId="3BFEF00C" w14:textId="77777777" w:rsidR="007F6715" w:rsidRPr="000346E8" w:rsidRDefault="007F6715" w:rsidP="007F6715">
      <w:pPr>
        <w:rPr>
          <w:rFonts w:cstheme="minorHAnsi"/>
          <w:b/>
          <w:bCs/>
          <w:sz w:val="24"/>
          <w:szCs w:val="24"/>
        </w:rPr>
      </w:pPr>
    </w:p>
    <w:p w14:paraId="3E4BC1AB" w14:textId="77777777" w:rsidR="007F6715" w:rsidRDefault="007F6715" w:rsidP="007F67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F81D910" w14:textId="77777777" w:rsidR="00F75B2C" w:rsidRDefault="00F75B2C"/>
    <w:sectPr w:rsidR="00F75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06C"/>
    <w:multiLevelType w:val="multilevel"/>
    <w:tmpl w:val="A5C2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F95DEA"/>
    <w:multiLevelType w:val="multilevel"/>
    <w:tmpl w:val="3F18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34371"/>
    <w:multiLevelType w:val="multilevel"/>
    <w:tmpl w:val="03C8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970A65"/>
    <w:multiLevelType w:val="multilevel"/>
    <w:tmpl w:val="DEB4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7106FF"/>
    <w:multiLevelType w:val="multilevel"/>
    <w:tmpl w:val="4C88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4A2EA3"/>
    <w:multiLevelType w:val="multilevel"/>
    <w:tmpl w:val="D7E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8841523">
    <w:abstractNumId w:val="5"/>
  </w:num>
  <w:num w:numId="2" w16cid:durableId="895160104">
    <w:abstractNumId w:val="3"/>
  </w:num>
  <w:num w:numId="3" w16cid:durableId="895161049">
    <w:abstractNumId w:val="1"/>
  </w:num>
  <w:num w:numId="4" w16cid:durableId="1369141801">
    <w:abstractNumId w:val="0"/>
  </w:num>
  <w:num w:numId="5" w16cid:durableId="1872256882">
    <w:abstractNumId w:val="4"/>
  </w:num>
  <w:num w:numId="6" w16cid:durableId="1487017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15"/>
    <w:rsid w:val="007F6715"/>
    <w:rsid w:val="00896729"/>
    <w:rsid w:val="00F7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CB78"/>
  <w15:chartTrackingRefBased/>
  <w15:docId w15:val="{A7700F43-9953-47EA-87A1-1FEE71C5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yves le corre</dc:creator>
  <cp:keywords/>
  <dc:description/>
  <cp:lastModifiedBy>jean yves le corre</cp:lastModifiedBy>
  <cp:revision>1</cp:revision>
  <dcterms:created xsi:type="dcterms:W3CDTF">2023-04-07T04:49:00Z</dcterms:created>
  <dcterms:modified xsi:type="dcterms:W3CDTF">2023-04-07T04:50:00Z</dcterms:modified>
</cp:coreProperties>
</file>